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9BE9" w14:textId="6B3FA6CB" w:rsidR="00DA005C" w:rsidRPr="00DA005C" w:rsidRDefault="00DA005C" w:rsidP="00DA005C">
      <w:pPr>
        <w:pStyle w:val="3GPPHeader"/>
        <w:rPr>
          <w:rFonts w:ascii="Arial" w:eastAsia="MS Mincho" w:hAnsi="Arial" w:cs="Arial"/>
          <w:noProof/>
          <w:szCs w:val="22"/>
          <w:lang w:eastAsia="en-US"/>
        </w:rPr>
      </w:pPr>
      <w:r w:rsidRPr="00DA005C">
        <w:rPr>
          <w:rFonts w:ascii="Arial" w:eastAsia="MS Mincho" w:hAnsi="Arial" w:cs="Arial"/>
          <w:noProof/>
          <w:szCs w:val="22"/>
          <w:lang w:val="en-US" w:eastAsia="en-US"/>
        </w:rPr>
        <w:t>3GPP TSG-RAN WG2 Meeting #12</w:t>
      </w:r>
      <w:r w:rsidRPr="00DA005C">
        <w:rPr>
          <w:rFonts w:ascii="Arial" w:eastAsia="MS Mincho" w:hAnsi="Arial" w:cs="Arial"/>
          <w:noProof/>
          <w:szCs w:val="22"/>
          <w:lang w:eastAsia="en-US"/>
        </w:rPr>
        <w:t>6</w:t>
      </w:r>
      <w:r w:rsidRPr="00DA005C">
        <w:rPr>
          <w:rFonts w:ascii="Arial" w:eastAsia="MS Mincho" w:hAnsi="Arial" w:cs="Arial"/>
          <w:i/>
          <w:noProof/>
          <w:szCs w:val="22"/>
          <w:lang w:val="en-US" w:eastAsia="en-US"/>
        </w:rPr>
        <w:tab/>
      </w:r>
      <w:r w:rsidRPr="00DA005C">
        <w:rPr>
          <w:rFonts w:ascii="Arial" w:eastAsia="MS Mincho" w:hAnsi="Arial" w:cs="Arial"/>
          <w:noProof/>
          <w:szCs w:val="22"/>
          <w:lang w:val="en-US" w:eastAsia="en-US"/>
        </w:rPr>
        <w:t>R2-</w:t>
      </w:r>
      <w:r w:rsidRPr="00DA005C">
        <w:rPr>
          <w:rFonts w:ascii="Arial" w:eastAsia="MS Mincho" w:hAnsi="Arial" w:cs="Arial"/>
          <w:noProof/>
          <w:szCs w:val="22"/>
          <w:lang w:eastAsia="en-US"/>
        </w:rPr>
        <w:t>240</w:t>
      </w:r>
      <w:r w:rsidR="0025136D">
        <w:rPr>
          <w:rFonts w:ascii="Arial" w:eastAsia="MS Mincho" w:hAnsi="Arial" w:cs="Arial"/>
          <w:noProof/>
          <w:szCs w:val="22"/>
          <w:lang w:eastAsia="en-US"/>
        </w:rPr>
        <w:t>5511</w:t>
      </w:r>
    </w:p>
    <w:p w14:paraId="6E37F91B" w14:textId="77777777" w:rsidR="00DA005C" w:rsidRPr="00DA005C" w:rsidRDefault="00DA005C" w:rsidP="00DA005C">
      <w:pPr>
        <w:pStyle w:val="3GPPHeader"/>
        <w:rPr>
          <w:rFonts w:ascii="Arial" w:eastAsia="MS Mincho" w:hAnsi="Arial" w:cs="Arial"/>
          <w:noProof/>
          <w:szCs w:val="22"/>
          <w:lang w:eastAsia="en-US"/>
        </w:rPr>
      </w:pPr>
      <w:r w:rsidRPr="00DA005C">
        <w:rPr>
          <w:rFonts w:ascii="Arial" w:eastAsia="MS Mincho" w:hAnsi="Arial" w:cs="Arial"/>
          <w:noProof/>
          <w:szCs w:val="22"/>
          <w:lang w:eastAsia="en-US"/>
        </w:rPr>
        <w:t>Fukuoka, Japan, 20</w:t>
      </w:r>
      <w:r w:rsidRPr="00DA005C">
        <w:rPr>
          <w:rFonts w:ascii="Arial" w:eastAsia="MS Mincho" w:hAnsi="Arial" w:cs="Arial"/>
          <w:noProof/>
          <w:szCs w:val="22"/>
          <w:vertAlign w:val="superscript"/>
          <w:lang w:eastAsia="en-US"/>
        </w:rPr>
        <w:t>th</w:t>
      </w:r>
      <w:r w:rsidRPr="00DA005C">
        <w:rPr>
          <w:rFonts w:ascii="Arial" w:eastAsia="MS Mincho" w:hAnsi="Arial" w:cs="Arial"/>
          <w:noProof/>
          <w:szCs w:val="22"/>
          <w:lang w:eastAsia="en-US"/>
        </w:rPr>
        <w:t xml:space="preserve"> – 24</w:t>
      </w:r>
      <w:r w:rsidRPr="00DA005C">
        <w:rPr>
          <w:rFonts w:ascii="Arial" w:eastAsia="MS Mincho" w:hAnsi="Arial" w:cs="Arial"/>
          <w:noProof/>
          <w:szCs w:val="22"/>
          <w:vertAlign w:val="superscript"/>
          <w:lang w:eastAsia="en-US"/>
        </w:rPr>
        <w:t>th</w:t>
      </w:r>
      <w:r w:rsidRPr="00DA005C">
        <w:rPr>
          <w:rFonts w:ascii="Arial" w:eastAsia="MS Mincho" w:hAnsi="Arial" w:cs="Arial"/>
          <w:noProof/>
          <w:szCs w:val="22"/>
          <w:lang w:eastAsia="en-US"/>
        </w:rPr>
        <w:t xml:space="preserve"> May 2024</w:t>
      </w:r>
    </w:p>
    <w:p w14:paraId="73E64F19" w14:textId="77777777" w:rsidR="00B11EE1" w:rsidRPr="00DA005C" w:rsidRDefault="00B11EE1" w:rsidP="004F428F">
      <w:pPr>
        <w:pStyle w:val="3GPPHeader"/>
        <w:rPr>
          <w:lang w:eastAsia="en-US"/>
        </w:rPr>
      </w:pPr>
    </w:p>
    <w:p w14:paraId="65757AAD" w14:textId="385AE01E" w:rsidR="00B11EE1" w:rsidRDefault="00B11EE1" w:rsidP="004F428F">
      <w:pPr>
        <w:pStyle w:val="3GPPHeader"/>
        <w:rPr>
          <w:lang w:eastAsia="en-US"/>
        </w:rPr>
      </w:pPr>
      <w:r>
        <w:rPr>
          <w:lang w:eastAsia="en-US"/>
        </w:rPr>
        <w:t>Agenda Item:</w:t>
      </w:r>
      <w:r>
        <w:rPr>
          <w:lang w:eastAsia="en-US"/>
        </w:rPr>
        <w:tab/>
      </w:r>
      <w:r w:rsidR="00DA005C">
        <w:rPr>
          <w:lang w:eastAsia="en-US"/>
        </w:rPr>
        <w:t>7.</w:t>
      </w:r>
      <w:r w:rsidR="0025136D">
        <w:rPr>
          <w:lang w:eastAsia="en-US"/>
        </w:rPr>
        <w:t>25.1.7</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00378035" w:rsidR="00B11EE1" w:rsidRPr="00514335" w:rsidRDefault="00B11EE1" w:rsidP="004F428F">
      <w:pPr>
        <w:pStyle w:val="3GPPHeader"/>
        <w:rPr>
          <w:lang w:eastAsia="en-US"/>
        </w:rPr>
      </w:pPr>
      <w:r>
        <w:rPr>
          <w:lang w:eastAsia="en-US"/>
        </w:rPr>
        <w:t>Title:</w:t>
      </w:r>
      <w:r>
        <w:rPr>
          <w:lang w:eastAsia="en-US"/>
        </w:rPr>
        <w:tab/>
      </w:r>
      <w:r w:rsidR="00B36B2C" w:rsidRPr="00B36B2C">
        <w:rPr>
          <w:lang w:val="en-US" w:eastAsia="en-US"/>
        </w:rPr>
        <w:t>Discussion on 3Tx SAR for inter-band CA with PC1.5</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5758E8AE" w14:textId="76D1E14C" w:rsidR="00DA005C" w:rsidRDefault="00213EB5" w:rsidP="008479D2">
      <w:r>
        <w:t>Currently,</w:t>
      </w:r>
      <w:r w:rsidR="00B36B2C">
        <w:t xml:space="preserve"> the UE capability </w:t>
      </w:r>
      <w:r w:rsidR="00B36B2C">
        <w:rPr>
          <w:i/>
        </w:rPr>
        <w:t>maxUplinkDutyCycle-interBandCA-PC2</w:t>
      </w:r>
      <w:r w:rsidR="00B36B2C">
        <w:t xml:space="preserve"> </w:t>
      </w:r>
      <w:r>
        <w:t xml:space="preserve">is used to indicate the duty threshold for PC2 inter-band UL CA combinations. According to RAN4 </w:t>
      </w:r>
      <w:proofErr w:type="gramStart"/>
      <w:r>
        <w:t>LS[</w:t>
      </w:r>
      <w:proofErr w:type="gramEnd"/>
      <w:r>
        <w:t xml:space="preserve">1], </w:t>
      </w:r>
      <w:r>
        <w:rPr>
          <w:rFonts w:hint="eastAsia"/>
        </w:rPr>
        <w:t>th</w:t>
      </w:r>
      <w:r>
        <w:t>e capability will be</w:t>
      </w:r>
      <w:r w:rsidR="00B36B2C">
        <w:t xml:space="preserve"> re-used by RAN4 for 3Tx inter-band UL CA with </w:t>
      </w:r>
      <w:r>
        <w:t>PC</w:t>
      </w:r>
      <w:r w:rsidR="00B36B2C">
        <w:t>1.5.</w:t>
      </w:r>
      <w:r>
        <w:t xml:space="preserve"> RAN2 was asked to provide the feedback on the feasibility to reuse the existing capability, and update the RAN2 specs accordingly if no technical problem is found.</w:t>
      </w:r>
    </w:p>
    <w:p w14:paraId="6CBD2335" w14:textId="6B0971AC" w:rsidR="00213EB5" w:rsidRDefault="00213EB5" w:rsidP="008479D2">
      <w:r>
        <w:rPr>
          <w:rFonts w:hint="eastAsia"/>
        </w:rPr>
        <w:t>I</w:t>
      </w:r>
      <w:r>
        <w:t>n this contribution, we provide our views on questions from the RAN4 LS.</w:t>
      </w:r>
    </w:p>
    <w:tbl>
      <w:tblPr>
        <w:tblStyle w:val="a7"/>
        <w:tblW w:w="0" w:type="auto"/>
        <w:tblInd w:w="0" w:type="dxa"/>
        <w:tblLook w:val="04A0" w:firstRow="1" w:lastRow="0" w:firstColumn="1" w:lastColumn="0" w:noHBand="0" w:noVBand="1"/>
      </w:tblPr>
      <w:tblGrid>
        <w:gridCol w:w="9629"/>
      </w:tblGrid>
      <w:tr w:rsidR="00DA005C" w14:paraId="320CA203" w14:textId="77777777" w:rsidTr="00213EB5">
        <w:trPr>
          <w:trHeight w:val="1029"/>
        </w:trPr>
        <w:tc>
          <w:tcPr>
            <w:tcW w:w="9629" w:type="dxa"/>
          </w:tcPr>
          <w:p w14:paraId="0AF7F9EA" w14:textId="77777777" w:rsidR="00213EB5" w:rsidRDefault="00213EB5" w:rsidP="00213EB5">
            <w:pPr>
              <w:pStyle w:val="a6"/>
              <w:widowControl w:val="0"/>
              <w:numPr>
                <w:ilvl w:val="0"/>
                <w:numId w:val="47"/>
              </w:numPr>
              <w:snapToGrid w:val="0"/>
              <w:spacing w:after="120"/>
              <w:rPr>
                <w:b/>
              </w:rPr>
            </w:pPr>
            <w:r w:rsidRPr="001265D3">
              <w:rPr>
                <w:b/>
              </w:rPr>
              <w:t>Question#1: From RAN2’s view, is there any</w:t>
            </w:r>
            <w:r>
              <w:rPr>
                <w:b/>
              </w:rPr>
              <w:t xml:space="preserve"> technical</w:t>
            </w:r>
            <w:r w:rsidRPr="001265D3">
              <w:rPr>
                <w:b/>
              </w:rPr>
              <w:t xml:space="preserve"> </w:t>
            </w:r>
            <w:r>
              <w:rPr>
                <w:b/>
              </w:rPr>
              <w:t>problem</w:t>
            </w:r>
            <w:r w:rsidRPr="001265D3">
              <w:rPr>
                <w:b/>
              </w:rPr>
              <w:t xml:space="preserve"> of reusing the capability of </w:t>
            </w:r>
            <w:r w:rsidRPr="001265D3">
              <w:rPr>
                <w:b/>
                <w:i/>
              </w:rPr>
              <w:t>maxUplinkDutyCycle-interBandCA-PC2</w:t>
            </w:r>
            <w:r w:rsidRPr="001265D3">
              <w:rPr>
                <w:b/>
              </w:rPr>
              <w:t xml:space="preserve"> to the SAR solution in PC1</w:t>
            </w:r>
            <w:r>
              <w:rPr>
                <w:b/>
              </w:rPr>
              <w:t>.</w:t>
            </w:r>
            <w:r w:rsidRPr="001265D3">
              <w:rPr>
                <w:b/>
              </w:rPr>
              <w:t>5?</w:t>
            </w:r>
          </w:p>
          <w:p w14:paraId="48B3BAA8" w14:textId="061C6915" w:rsidR="00DA005C" w:rsidRPr="00213EB5" w:rsidRDefault="00213EB5" w:rsidP="00213EB5">
            <w:pPr>
              <w:pStyle w:val="a6"/>
              <w:widowControl w:val="0"/>
              <w:numPr>
                <w:ilvl w:val="0"/>
                <w:numId w:val="47"/>
              </w:numPr>
              <w:snapToGrid w:val="0"/>
              <w:spacing w:after="120"/>
              <w:rPr>
                <w:b/>
              </w:rPr>
            </w:pPr>
            <w:r w:rsidRPr="00213EB5">
              <w:rPr>
                <w:b/>
              </w:rPr>
              <w:t>Question#2: If there is no other technical problem in Q1, would RAN2 consider the approach above as a reference to update TS38.306?</w:t>
            </w:r>
          </w:p>
        </w:tc>
      </w:tr>
    </w:tbl>
    <w:p w14:paraId="4454E86C" w14:textId="68A716A7" w:rsidR="002F1490" w:rsidRPr="003F3CED" w:rsidRDefault="002F1490" w:rsidP="008479D2"/>
    <w:p w14:paraId="00A14CCC" w14:textId="2119DB04" w:rsidR="00B11EE1" w:rsidRDefault="00B11EE1" w:rsidP="00B11EE1">
      <w:pPr>
        <w:pStyle w:val="1"/>
        <w:rPr>
          <w:rFonts w:eastAsiaTheme="minorEastAsia"/>
        </w:rPr>
      </w:pPr>
      <w:r>
        <w:rPr>
          <w:rFonts w:eastAsiaTheme="minorEastAsia"/>
        </w:rPr>
        <w:t>Discussion</w:t>
      </w:r>
    </w:p>
    <w:p w14:paraId="76EC3662" w14:textId="0996080C" w:rsidR="00213EB5" w:rsidRDefault="00CE2298" w:rsidP="005718F3">
      <w:r>
        <w:t xml:space="preserve">To ensure the SAR requirements, the UE capability </w:t>
      </w:r>
      <w:r>
        <w:rPr>
          <w:i/>
        </w:rPr>
        <w:t>maxUplinkDutyCycle-interBandCA-PC2</w:t>
      </w:r>
      <w:r>
        <w:t xml:space="preserve"> was used to indicate the maximum percentage of symbols during the evaluation period that can be scheduled for uplink. According to the RAN4 </w:t>
      </w:r>
      <w:proofErr w:type="gramStart"/>
      <w:r>
        <w:t>LS[</w:t>
      </w:r>
      <w:proofErr w:type="gramEnd"/>
      <w:r>
        <w:t xml:space="preserve">1], before Rel-18, there is only PC2 inter-band UL CA, so the field is only used for the inter-band band combinations with PC2. Now in Rel-18, RAN4 has specified 3Tx band combinations, which is able to perform PC1.5 transmission with either UL MIMO or Tx Diversity in one band. </w:t>
      </w:r>
      <w:r>
        <w:rPr>
          <w:rFonts w:hint="eastAsia"/>
        </w:rPr>
        <w:t>To</w:t>
      </w:r>
      <w:r>
        <w:t xml:space="preserve"> ensure the SAR requirement for such 3Tx band combination</w:t>
      </w:r>
      <w:r w:rsidR="003D4D12">
        <w:t>s</w:t>
      </w:r>
      <w:r>
        <w:t>, RAN4 has agreed to extend the applicable scenario of the existing</w:t>
      </w:r>
      <w:r w:rsidR="003D4D12">
        <w:t xml:space="preserve"> capability</w:t>
      </w:r>
      <w:r>
        <w:t xml:space="preserve"> </w:t>
      </w:r>
      <w:r>
        <w:rPr>
          <w:i/>
        </w:rPr>
        <w:t>maxUplinkDutyCycle-interBandCA-PC2</w:t>
      </w:r>
      <w:r>
        <w:t xml:space="preserve"> to PC1.5 inter-band UL CA.</w:t>
      </w:r>
      <w:r w:rsidR="00471D25">
        <w:t xml:space="preserve"> </w:t>
      </w:r>
      <w:r w:rsidR="003D4D12">
        <w:t>From RAN2 perspective, this</w:t>
      </w:r>
      <w:r w:rsidR="00471D25">
        <w:t xml:space="preserve"> would bring a change on the capability definition in </w:t>
      </w:r>
      <w:r w:rsidR="003D4D12">
        <w:t>TS38.306</w:t>
      </w:r>
      <w:r w:rsidR="00471D25">
        <w:t>.</w:t>
      </w:r>
    </w:p>
    <w:p w14:paraId="7ECB1F4A" w14:textId="5C100B1B" w:rsidR="00471D25" w:rsidRPr="00CE2298" w:rsidRDefault="00471D25" w:rsidP="005718F3">
      <w:r>
        <w:rPr>
          <w:rFonts w:hint="eastAsia"/>
        </w:rPr>
        <w:t>I</w:t>
      </w:r>
      <w:r>
        <w:t>n our view, since the correction is defined for completely new band combinations (i.e. PC1.5 inter-band UL CA combinations), there will be no backward compatible issue. In other words, there is no legacy NW supporting such PC1.5 inter-band UL CA combinations, so the updated capability signalling will cause no impact to the legacy NW. For the PC1.5 inter-band CA combination signalled</w:t>
      </w:r>
      <w:r w:rsidR="003D4D12">
        <w:t xml:space="preserve"> by a new UE</w:t>
      </w:r>
      <w:r>
        <w:t xml:space="preserve">, only the upgraded </w:t>
      </w:r>
      <w:proofErr w:type="spellStart"/>
      <w:r>
        <w:t>gNB</w:t>
      </w:r>
      <w:proofErr w:type="spellEnd"/>
      <w:r>
        <w:t xml:space="preserve"> will identify </w:t>
      </w:r>
      <w:r w:rsidR="003D4D12">
        <w:t>the</w:t>
      </w:r>
      <w:r>
        <w:t xml:space="preserve"> combination and follow the updated </w:t>
      </w:r>
      <w:r w:rsidR="003D4D12">
        <w:t>requirement of the capability defined in RAN2 and RAN4 specs</w:t>
      </w:r>
      <w:r>
        <w:t xml:space="preserve">. </w:t>
      </w:r>
      <w:r w:rsidR="003D4D12">
        <w:t>Thus, we see there is no NBC issue and no technical problem to reuse</w:t>
      </w:r>
      <w:r w:rsidR="003D4D12" w:rsidRPr="003D4D12">
        <w:t xml:space="preserve"> the existing capability of </w:t>
      </w:r>
      <w:r w:rsidR="003D4D12" w:rsidRPr="003D4D12">
        <w:rPr>
          <w:i/>
        </w:rPr>
        <w:t>maxUplinkDutyCycle-interBandCA-PC2</w:t>
      </w:r>
      <w:r w:rsidR="003D4D12" w:rsidRPr="003D4D12">
        <w:t xml:space="preserve"> to the SAR solution in PC1.5 inter-band UL CA.</w:t>
      </w:r>
    </w:p>
    <w:p w14:paraId="5781F7DE" w14:textId="4B6063C5" w:rsidR="00471D25" w:rsidRPr="00471D25" w:rsidRDefault="00471D25" w:rsidP="005718F3">
      <w:pPr>
        <w:rPr>
          <w:b/>
        </w:rPr>
      </w:pPr>
      <w:r w:rsidRPr="00471D25">
        <w:rPr>
          <w:b/>
        </w:rPr>
        <w:t xml:space="preserve">Proposal </w:t>
      </w:r>
      <w:r w:rsidR="00DA005C" w:rsidRPr="00471D25">
        <w:rPr>
          <w:b/>
        </w:rPr>
        <w:t xml:space="preserve">1: </w:t>
      </w:r>
      <w:r>
        <w:rPr>
          <w:b/>
        </w:rPr>
        <w:t xml:space="preserve">RAN2 </w:t>
      </w:r>
      <w:r w:rsidR="003D4D12">
        <w:rPr>
          <w:b/>
        </w:rPr>
        <w:t>confirms</w:t>
      </w:r>
      <w:r>
        <w:rPr>
          <w:b/>
        </w:rPr>
        <w:t xml:space="preserve"> t</w:t>
      </w:r>
      <w:r w:rsidRPr="00471D25">
        <w:rPr>
          <w:b/>
        </w:rPr>
        <w:t xml:space="preserve">here is no </w:t>
      </w:r>
      <w:r w:rsidR="003D4D12">
        <w:rPr>
          <w:b/>
        </w:rPr>
        <w:t xml:space="preserve">technical problem and no </w:t>
      </w:r>
      <w:r>
        <w:rPr>
          <w:b/>
        </w:rPr>
        <w:t>NBC</w:t>
      </w:r>
      <w:r w:rsidRPr="00471D25">
        <w:rPr>
          <w:b/>
        </w:rPr>
        <w:t xml:space="preserve"> to reuse the existing capability of maxUplinkDutyCycle-interBandCA-PC2 to the SAR solution in PC1.5 </w:t>
      </w:r>
      <w:r w:rsidRPr="00471D25">
        <w:rPr>
          <w:rFonts w:hint="eastAsia"/>
          <w:b/>
        </w:rPr>
        <w:t>inter</w:t>
      </w:r>
      <w:r w:rsidRPr="00471D25">
        <w:rPr>
          <w:b/>
        </w:rPr>
        <w:t>-band UL CA.</w:t>
      </w:r>
    </w:p>
    <w:p w14:paraId="495F3ADE" w14:textId="62D40F9B" w:rsidR="00577938" w:rsidRDefault="003D4D12" w:rsidP="005718F3">
      <w:pPr>
        <w:rPr>
          <w:bCs/>
          <w:iCs/>
        </w:rPr>
      </w:pPr>
      <w:r>
        <w:t>To reuse the existing signalling for PC1.5 inter-band CA, we see following corrections are needed for RAN2 spec.</w:t>
      </w:r>
      <w:r w:rsidR="0065181A">
        <w:rPr>
          <w:rFonts w:hint="eastAsia"/>
        </w:rPr>
        <w:t xml:space="preserve"> </w:t>
      </w:r>
      <w:r>
        <w:t xml:space="preserve">First, </w:t>
      </w:r>
      <w:r w:rsidR="0065181A">
        <w:t xml:space="preserve">in the field description of </w:t>
      </w:r>
      <w:r w:rsidR="0065181A">
        <w:rPr>
          <w:i/>
        </w:rPr>
        <w:t xml:space="preserve">maxUplinkDutyCycle-interBandCA-PC2, </w:t>
      </w:r>
      <w:r w:rsidR="0065181A">
        <w:t xml:space="preserve">the reference to the RAN4 spec should be extended to cover the applicable PC1.5 band combinations and requirements defined </w:t>
      </w:r>
      <w:r w:rsidR="0065181A" w:rsidRPr="00936461">
        <w:rPr>
          <w:bCs/>
          <w:iCs/>
        </w:rPr>
        <w:t>in TS 38101-1</w:t>
      </w:r>
      <w:r w:rsidR="0065181A">
        <w:rPr>
          <w:bCs/>
          <w:iCs/>
        </w:rPr>
        <w:t xml:space="preserve">. Besides, when the capability field is absent, the default behaviour is not to work on PC2, but to work on the actual power class supported by the UE based on the reported power class for the BC, i.e. either PC2 or PC1.5. </w:t>
      </w:r>
      <w:r w:rsidR="0017634B">
        <w:rPr>
          <w:bCs/>
          <w:iCs/>
        </w:rPr>
        <w:t xml:space="preserve">Lastly, </w:t>
      </w:r>
      <w:r w:rsidR="00577938">
        <w:rPr>
          <w:bCs/>
          <w:iCs/>
        </w:rPr>
        <w:t>since the field name includes “PC2”</w:t>
      </w:r>
      <w:r w:rsidR="00577938">
        <w:rPr>
          <w:rFonts w:hint="eastAsia"/>
          <w:bCs/>
          <w:iCs/>
        </w:rPr>
        <w:t>,</w:t>
      </w:r>
      <w:r w:rsidR="00577938">
        <w:rPr>
          <w:bCs/>
          <w:iCs/>
        </w:rPr>
        <w:t xml:space="preserve"> a note in the field description is suggested to be added to clarify that this field is for both power class2 and power class 1.5. </w:t>
      </w:r>
    </w:p>
    <w:p w14:paraId="6E4EEE9C" w14:textId="01BA4ACB" w:rsidR="00DA005C" w:rsidRDefault="00577938" w:rsidP="005718F3">
      <w:pPr>
        <w:rPr>
          <w:bCs/>
          <w:iCs/>
        </w:rPr>
      </w:pPr>
      <w:r>
        <w:rPr>
          <w:bCs/>
          <w:iCs/>
        </w:rPr>
        <w:lastRenderedPageBreak/>
        <w:t>S</w:t>
      </w:r>
      <w:r w:rsidR="00D536A3">
        <w:rPr>
          <w:bCs/>
          <w:iCs/>
        </w:rPr>
        <w:t xml:space="preserve">ince </w:t>
      </w:r>
      <w:r w:rsidR="0017634B">
        <w:rPr>
          <w:bCs/>
          <w:iCs/>
        </w:rPr>
        <w:t>RAN4 has agreed that such 3Tx inter-band UL CA will be supported from Rel-17 in release independent manner, the corrections on the capability should also start from Rel-17</w:t>
      </w:r>
      <w:r w:rsidR="008246B9">
        <w:rPr>
          <w:bCs/>
          <w:iCs/>
        </w:rPr>
        <w:t xml:space="preserve"> in RAN2 spec</w:t>
      </w:r>
      <w:r w:rsidR="0017634B">
        <w:rPr>
          <w:bCs/>
          <w:iCs/>
        </w:rPr>
        <w:t xml:space="preserve">. </w:t>
      </w:r>
      <w:r w:rsidR="0065181A">
        <w:rPr>
          <w:bCs/>
          <w:iCs/>
        </w:rPr>
        <w:t xml:space="preserve">Corresponding </w:t>
      </w:r>
      <w:r w:rsidR="0017634B">
        <w:rPr>
          <w:bCs/>
          <w:iCs/>
        </w:rPr>
        <w:t xml:space="preserve">38.306 </w:t>
      </w:r>
      <w:r w:rsidR="0065181A">
        <w:rPr>
          <w:bCs/>
          <w:iCs/>
        </w:rPr>
        <w:t>CRs are provided in [2][3].</w:t>
      </w:r>
    </w:p>
    <w:p w14:paraId="637DA809" w14:textId="00BFA747" w:rsidR="00AB5557" w:rsidRPr="00AB5557" w:rsidRDefault="0065181A" w:rsidP="005718F3">
      <w:pPr>
        <w:rPr>
          <w:b/>
        </w:rPr>
      </w:pPr>
      <w:r w:rsidRPr="00AB5557">
        <w:rPr>
          <w:b/>
        </w:rPr>
        <w:t xml:space="preserve">Proposal 2: </w:t>
      </w:r>
      <w:r w:rsidR="00577938">
        <w:rPr>
          <w:b/>
        </w:rPr>
        <w:t xml:space="preserve">Agree the TS38.306 CRs in [2][3] to update the field description of </w:t>
      </w:r>
      <w:r w:rsidR="00B071C2" w:rsidRPr="00AB5557">
        <w:rPr>
          <w:b/>
          <w:i/>
        </w:rPr>
        <w:t>maxUplinkDutyCycle-interBandCA-PC2</w:t>
      </w:r>
      <w:r w:rsidR="00B071C2">
        <w:t xml:space="preserve"> </w:t>
      </w:r>
      <w:r w:rsidR="00B071C2">
        <w:rPr>
          <w:b/>
        </w:rPr>
        <w:t>for PC1.5 inter-band UL CA</w:t>
      </w:r>
      <w:r w:rsidRPr="00AB5557">
        <w:rPr>
          <w:b/>
        </w:rPr>
        <w:t xml:space="preserve">. </w:t>
      </w:r>
    </w:p>
    <w:p w14:paraId="29E6B978" w14:textId="59228ADE" w:rsidR="005F6A36" w:rsidRDefault="005F6A36" w:rsidP="005F6A36">
      <w:pPr>
        <w:pStyle w:val="1"/>
        <w:rPr>
          <w:rFonts w:eastAsia="Malgun Gothic"/>
        </w:rPr>
      </w:pPr>
      <w:r>
        <w:rPr>
          <w:rFonts w:eastAsia="Malgun Gothic"/>
        </w:rPr>
        <w:t>Conclusion</w:t>
      </w:r>
    </w:p>
    <w:p w14:paraId="2AD82F85" w14:textId="5272C456" w:rsidR="005F6A36" w:rsidRDefault="005F6A36" w:rsidP="005F6A36">
      <w:r>
        <w:rPr>
          <w:rFonts w:hint="eastAsia"/>
        </w:rPr>
        <w:t>In</w:t>
      </w:r>
      <w:r>
        <w:t xml:space="preserve"> this contribution, we have following proposals:</w:t>
      </w:r>
    </w:p>
    <w:p w14:paraId="77D48978" w14:textId="77777777" w:rsidR="00AB5557" w:rsidRPr="00471D25" w:rsidRDefault="00AB5557" w:rsidP="00AB5557">
      <w:pPr>
        <w:rPr>
          <w:b/>
        </w:rPr>
      </w:pPr>
      <w:r w:rsidRPr="00471D25">
        <w:rPr>
          <w:b/>
        </w:rPr>
        <w:t xml:space="preserve">Proposal 1: </w:t>
      </w:r>
      <w:r>
        <w:rPr>
          <w:b/>
        </w:rPr>
        <w:t>RAN2 confirms t</w:t>
      </w:r>
      <w:r w:rsidRPr="00471D25">
        <w:rPr>
          <w:b/>
        </w:rPr>
        <w:t xml:space="preserve">here is no </w:t>
      </w:r>
      <w:r>
        <w:rPr>
          <w:b/>
        </w:rPr>
        <w:t>technical problem and no NBC</w:t>
      </w:r>
      <w:r w:rsidRPr="00471D25">
        <w:rPr>
          <w:b/>
        </w:rPr>
        <w:t xml:space="preserve"> to reuse the existing capability of maxUplinkDutyCycle-interBandCA-PC2 to the SAR solution in PC1.5 </w:t>
      </w:r>
      <w:r w:rsidRPr="00471D25">
        <w:rPr>
          <w:rFonts w:hint="eastAsia"/>
          <w:b/>
        </w:rPr>
        <w:t>inter</w:t>
      </w:r>
      <w:r w:rsidRPr="00471D25">
        <w:rPr>
          <w:b/>
        </w:rPr>
        <w:t>-band UL CA.</w:t>
      </w:r>
    </w:p>
    <w:p w14:paraId="17E2EE16" w14:textId="64BB6C71" w:rsidR="00AB5557" w:rsidRPr="00AB5557" w:rsidRDefault="00B071C2" w:rsidP="005F6A36">
      <w:pPr>
        <w:rPr>
          <w:b/>
        </w:rPr>
      </w:pPr>
      <w:r w:rsidRPr="00AB5557">
        <w:rPr>
          <w:b/>
        </w:rPr>
        <w:t xml:space="preserve">Proposal 2: </w:t>
      </w:r>
      <w:r>
        <w:rPr>
          <w:b/>
        </w:rPr>
        <w:t xml:space="preserve">Agree the TS38.306 CRs in [2][3] to update the field description of </w:t>
      </w:r>
      <w:r w:rsidRPr="00AB5557">
        <w:rPr>
          <w:b/>
          <w:i/>
        </w:rPr>
        <w:t>maxUplinkDutyCycle-interBandCA-PC2</w:t>
      </w:r>
      <w:r>
        <w:t xml:space="preserve"> </w:t>
      </w:r>
      <w:r>
        <w:rPr>
          <w:b/>
        </w:rPr>
        <w:t>for PC1.5 inter-band UL CA</w:t>
      </w:r>
      <w:r w:rsidR="00AB5557" w:rsidRPr="00AB5557">
        <w:rPr>
          <w:b/>
        </w:rPr>
        <w:t xml:space="preserve">. </w:t>
      </w:r>
    </w:p>
    <w:p w14:paraId="79ACB3C9" w14:textId="77777777" w:rsidR="00B11EE1" w:rsidRDefault="00B11EE1" w:rsidP="00B11EE1">
      <w:pPr>
        <w:pStyle w:val="1"/>
        <w:rPr>
          <w:rFonts w:eastAsia="Malgun Gothic"/>
        </w:rPr>
      </w:pPr>
      <w:r>
        <w:rPr>
          <w:rFonts w:eastAsia="Malgun Gothic"/>
        </w:rPr>
        <w:t>References</w:t>
      </w:r>
    </w:p>
    <w:p w14:paraId="3F1B957F" w14:textId="73128714" w:rsidR="00DE5F09" w:rsidRDefault="00213EB5" w:rsidP="00DE5F09">
      <w:pPr>
        <w:numPr>
          <w:ilvl w:val="0"/>
          <w:numId w:val="43"/>
        </w:numPr>
        <w:overflowPunct/>
        <w:autoSpaceDE/>
        <w:autoSpaceDN/>
        <w:adjustRightInd/>
        <w:spacing w:after="0"/>
        <w:jc w:val="left"/>
      </w:pPr>
      <w:r w:rsidRPr="00213EB5">
        <w:t>R4-2406579</w:t>
      </w:r>
      <w:r>
        <w:t xml:space="preserve">, </w:t>
      </w:r>
      <w:r w:rsidRPr="00213EB5">
        <w:t>Draft LS on 3Tx SAR solution for inter-band CA with PC1.5</w:t>
      </w:r>
      <w:r w:rsidR="00DE5F09" w:rsidRPr="00D408B8">
        <w:t>.</w:t>
      </w:r>
    </w:p>
    <w:p w14:paraId="28D4ED53" w14:textId="3A111DDC" w:rsidR="00AB5557" w:rsidRDefault="00AB5557" w:rsidP="00DE5F09">
      <w:pPr>
        <w:numPr>
          <w:ilvl w:val="0"/>
          <w:numId w:val="43"/>
        </w:numPr>
        <w:overflowPunct/>
        <w:autoSpaceDE/>
        <w:autoSpaceDN/>
        <w:adjustRightInd/>
        <w:spacing w:after="0"/>
        <w:jc w:val="left"/>
      </w:pPr>
      <w:r>
        <w:rPr>
          <w:rFonts w:hint="eastAsia"/>
        </w:rPr>
        <w:t>R</w:t>
      </w:r>
      <w:r>
        <w:t>2-240</w:t>
      </w:r>
      <w:r w:rsidR="004C4D11">
        <w:t>5512</w:t>
      </w:r>
      <w:r>
        <w:t>,</w:t>
      </w:r>
      <w:r w:rsidR="004C4D11">
        <w:t xml:space="preserve"> Correction on </w:t>
      </w:r>
      <w:r w:rsidR="004C4D11" w:rsidRPr="00213EB5">
        <w:t>3Tx SAR solution for inter-band CA with PC1.5</w:t>
      </w:r>
      <w:bookmarkStart w:id="0" w:name="_GoBack"/>
      <w:bookmarkEnd w:id="0"/>
      <w:r w:rsidR="004C4D11">
        <w:t>.</w:t>
      </w:r>
    </w:p>
    <w:p w14:paraId="3C97AF30" w14:textId="509688F6" w:rsidR="00AB5557" w:rsidRDefault="00AB5557" w:rsidP="00DE5F09">
      <w:pPr>
        <w:numPr>
          <w:ilvl w:val="0"/>
          <w:numId w:val="43"/>
        </w:numPr>
        <w:overflowPunct/>
        <w:autoSpaceDE/>
        <w:autoSpaceDN/>
        <w:adjustRightInd/>
        <w:spacing w:after="0"/>
        <w:jc w:val="left"/>
      </w:pPr>
      <w:r>
        <w:rPr>
          <w:rFonts w:hint="eastAsia"/>
        </w:rPr>
        <w:t>R</w:t>
      </w:r>
      <w:r>
        <w:t>2-240</w:t>
      </w:r>
      <w:r w:rsidR="004C4D11">
        <w:t>5513</w:t>
      </w:r>
      <w:r w:rsidR="004C4D11">
        <w:t xml:space="preserve">, Correction on </w:t>
      </w:r>
      <w:r w:rsidR="004C4D11" w:rsidRPr="00213EB5">
        <w:t>3Tx SAR solution for inter-band CA with PC1.5</w:t>
      </w:r>
      <w:r w:rsidR="004C4D11">
        <w:t>.</w:t>
      </w:r>
    </w:p>
    <w:p w14:paraId="022E93FF" w14:textId="58F4FA15" w:rsidR="004F58E9" w:rsidRPr="00DE5F09" w:rsidRDefault="004F58E9" w:rsidP="00DE5F09"/>
    <w:sectPr w:rsidR="004F58E9" w:rsidRPr="00DE5F09"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1266C" w14:textId="77777777" w:rsidR="005E7308" w:rsidRDefault="005E7308" w:rsidP="004F428F">
      <w:r>
        <w:separator/>
      </w:r>
    </w:p>
  </w:endnote>
  <w:endnote w:type="continuationSeparator" w:id="0">
    <w:p w14:paraId="2896070F" w14:textId="77777777" w:rsidR="005E7308" w:rsidRDefault="005E7308"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4A8FF" w14:textId="77777777" w:rsidR="005E7308" w:rsidRDefault="005E7308" w:rsidP="004F428F">
      <w:r>
        <w:separator/>
      </w:r>
    </w:p>
  </w:footnote>
  <w:footnote w:type="continuationSeparator" w:id="0">
    <w:p w14:paraId="6097BD4C" w14:textId="77777777" w:rsidR="005E7308" w:rsidRDefault="005E7308"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1.7pt;height:11.7pt" o:bullet="t">
        <v:imagedata r:id="rId1" o:title="mso7949"/>
      </v:shape>
    </w:pict>
  </w:numPicBullet>
  <w:numPicBullet w:numPicBulletId="1">
    <w:pict>
      <v:shape id="_x0000_i1143" type="#_x0000_t75" style="width:11.7pt;height:11.7pt" o:bullet="t">
        <v:imagedata r:id="rId2" o:title="msoF590"/>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B39B0"/>
    <w:multiLevelType w:val="hybridMultilevel"/>
    <w:tmpl w:val="BEDA3A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2"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0E5DAF"/>
    <w:multiLevelType w:val="hybridMultilevel"/>
    <w:tmpl w:val="90024454"/>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4"/>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31"/>
  </w:num>
  <w:num w:numId="11">
    <w:abstractNumId w:val="3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5"/>
  </w:num>
  <w:num w:numId="22">
    <w:abstractNumId w:val="41"/>
  </w:num>
  <w:num w:numId="23">
    <w:abstractNumId w:val="17"/>
  </w:num>
  <w:num w:numId="24">
    <w:abstractNumId w:val="0"/>
  </w:num>
  <w:num w:numId="25">
    <w:abstractNumId w:val="22"/>
  </w:num>
  <w:num w:numId="26">
    <w:abstractNumId w:val="8"/>
  </w:num>
  <w:num w:numId="27">
    <w:abstractNumId w:val="40"/>
  </w:num>
  <w:num w:numId="28">
    <w:abstractNumId w:val="39"/>
  </w:num>
  <w:num w:numId="29">
    <w:abstractNumId w:val="14"/>
  </w:num>
  <w:num w:numId="30">
    <w:abstractNumId w:val="3"/>
  </w:num>
  <w:num w:numId="31">
    <w:abstractNumId w:val="38"/>
  </w:num>
  <w:num w:numId="32">
    <w:abstractNumId w:val="36"/>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9"/>
  </w:num>
  <w:num w:numId="40">
    <w:abstractNumId w:val="16"/>
  </w:num>
  <w:num w:numId="41">
    <w:abstractNumId w:val="30"/>
  </w:num>
  <w:num w:numId="42">
    <w:abstractNumId w:val="21"/>
  </w:num>
  <w:num w:numId="43">
    <w:abstractNumId w:val="43"/>
  </w:num>
  <w:num w:numId="44">
    <w:abstractNumId w:val="37"/>
  </w:num>
  <w:num w:numId="45">
    <w:abstractNumId w:val="26"/>
  </w:num>
  <w:num w:numId="46">
    <w:abstractNumId w:val="42"/>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4B0"/>
    <w:rsid w:val="00006CFC"/>
    <w:rsid w:val="00007F8B"/>
    <w:rsid w:val="00012B7D"/>
    <w:rsid w:val="00013F9F"/>
    <w:rsid w:val="000156EA"/>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64E64"/>
    <w:rsid w:val="000701A7"/>
    <w:rsid w:val="00072099"/>
    <w:rsid w:val="00081B22"/>
    <w:rsid w:val="00086CF1"/>
    <w:rsid w:val="00091235"/>
    <w:rsid w:val="000942D7"/>
    <w:rsid w:val="0009640F"/>
    <w:rsid w:val="000967F0"/>
    <w:rsid w:val="000A2DF6"/>
    <w:rsid w:val="000A399E"/>
    <w:rsid w:val="000A4435"/>
    <w:rsid w:val="000A4594"/>
    <w:rsid w:val="000B1DB1"/>
    <w:rsid w:val="000C32ED"/>
    <w:rsid w:val="000D2989"/>
    <w:rsid w:val="000D4F0A"/>
    <w:rsid w:val="000D52BD"/>
    <w:rsid w:val="000E0BB3"/>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2699"/>
    <w:rsid w:val="001148F9"/>
    <w:rsid w:val="0011611A"/>
    <w:rsid w:val="0011718D"/>
    <w:rsid w:val="001216EB"/>
    <w:rsid w:val="00123340"/>
    <w:rsid w:val="0012374B"/>
    <w:rsid w:val="00124864"/>
    <w:rsid w:val="00125782"/>
    <w:rsid w:val="00126FB0"/>
    <w:rsid w:val="001327CD"/>
    <w:rsid w:val="00132EFF"/>
    <w:rsid w:val="00133266"/>
    <w:rsid w:val="001347BB"/>
    <w:rsid w:val="00135DC2"/>
    <w:rsid w:val="00136511"/>
    <w:rsid w:val="00136A26"/>
    <w:rsid w:val="001405B1"/>
    <w:rsid w:val="001435A5"/>
    <w:rsid w:val="0014567B"/>
    <w:rsid w:val="00146CE0"/>
    <w:rsid w:val="00150962"/>
    <w:rsid w:val="00156C66"/>
    <w:rsid w:val="0016219F"/>
    <w:rsid w:val="001629E6"/>
    <w:rsid w:val="00163E91"/>
    <w:rsid w:val="00167D75"/>
    <w:rsid w:val="00172E2C"/>
    <w:rsid w:val="001742C5"/>
    <w:rsid w:val="0017634B"/>
    <w:rsid w:val="0017663F"/>
    <w:rsid w:val="00176930"/>
    <w:rsid w:val="00180D3D"/>
    <w:rsid w:val="001826D0"/>
    <w:rsid w:val="00183E54"/>
    <w:rsid w:val="001869D5"/>
    <w:rsid w:val="00187C44"/>
    <w:rsid w:val="00190E6E"/>
    <w:rsid w:val="00193050"/>
    <w:rsid w:val="0019402D"/>
    <w:rsid w:val="0019776D"/>
    <w:rsid w:val="001A2425"/>
    <w:rsid w:val="001A242D"/>
    <w:rsid w:val="001B5DF8"/>
    <w:rsid w:val="001B740C"/>
    <w:rsid w:val="001B77F5"/>
    <w:rsid w:val="001C0C92"/>
    <w:rsid w:val="001C5B49"/>
    <w:rsid w:val="001D71C4"/>
    <w:rsid w:val="001E0127"/>
    <w:rsid w:val="001E20B1"/>
    <w:rsid w:val="001E6DA7"/>
    <w:rsid w:val="001E787D"/>
    <w:rsid w:val="001E7E8B"/>
    <w:rsid w:val="001F5819"/>
    <w:rsid w:val="001F6BE3"/>
    <w:rsid w:val="001F7FE7"/>
    <w:rsid w:val="00204B1B"/>
    <w:rsid w:val="002057CA"/>
    <w:rsid w:val="00205C5F"/>
    <w:rsid w:val="002075D4"/>
    <w:rsid w:val="00213EB5"/>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136D"/>
    <w:rsid w:val="00252783"/>
    <w:rsid w:val="0026092A"/>
    <w:rsid w:val="00262BD5"/>
    <w:rsid w:val="00264160"/>
    <w:rsid w:val="00264923"/>
    <w:rsid w:val="00267128"/>
    <w:rsid w:val="002674AF"/>
    <w:rsid w:val="002707BB"/>
    <w:rsid w:val="002733FE"/>
    <w:rsid w:val="0027463C"/>
    <w:rsid w:val="002A4E20"/>
    <w:rsid w:val="002A57BC"/>
    <w:rsid w:val="002B10A7"/>
    <w:rsid w:val="002B4B5B"/>
    <w:rsid w:val="002B73B4"/>
    <w:rsid w:val="002C00EF"/>
    <w:rsid w:val="002C30FD"/>
    <w:rsid w:val="002C4A5B"/>
    <w:rsid w:val="002D02AE"/>
    <w:rsid w:val="002D304F"/>
    <w:rsid w:val="002D3D77"/>
    <w:rsid w:val="002D4048"/>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8D1"/>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51688"/>
    <w:rsid w:val="00360BBA"/>
    <w:rsid w:val="0036214B"/>
    <w:rsid w:val="00363DA4"/>
    <w:rsid w:val="003653A4"/>
    <w:rsid w:val="003666C4"/>
    <w:rsid w:val="003726E7"/>
    <w:rsid w:val="00372A60"/>
    <w:rsid w:val="00373BA7"/>
    <w:rsid w:val="00374F77"/>
    <w:rsid w:val="0037579A"/>
    <w:rsid w:val="00376A7B"/>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C0902"/>
    <w:rsid w:val="003C09F4"/>
    <w:rsid w:val="003C2A89"/>
    <w:rsid w:val="003C3D8E"/>
    <w:rsid w:val="003D0552"/>
    <w:rsid w:val="003D1040"/>
    <w:rsid w:val="003D1D3B"/>
    <w:rsid w:val="003D3350"/>
    <w:rsid w:val="003D4D12"/>
    <w:rsid w:val="003E3040"/>
    <w:rsid w:val="003E51A4"/>
    <w:rsid w:val="003E538B"/>
    <w:rsid w:val="003E5AF3"/>
    <w:rsid w:val="003E680D"/>
    <w:rsid w:val="003E7EDB"/>
    <w:rsid w:val="003F19BA"/>
    <w:rsid w:val="003F271C"/>
    <w:rsid w:val="003F2ED0"/>
    <w:rsid w:val="003F36DC"/>
    <w:rsid w:val="003F3CED"/>
    <w:rsid w:val="00401397"/>
    <w:rsid w:val="00401C00"/>
    <w:rsid w:val="00404494"/>
    <w:rsid w:val="00406DB7"/>
    <w:rsid w:val="004120DC"/>
    <w:rsid w:val="00415529"/>
    <w:rsid w:val="00417F94"/>
    <w:rsid w:val="00421FBF"/>
    <w:rsid w:val="00422F26"/>
    <w:rsid w:val="00431C82"/>
    <w:rsid w:val="004333C6"/>
    <w:rsid w:val="00433E5F"/>
    <w:rsid w:val="0043558C"/>
    <w:rsid w:val="00436C0F"/>
    <w:rsid w:val="00437191"/>
    <w:rsid w:val="00444560"/>
    <w:rsid w:val="00445B3F"/>
    <w:rsid w:val="004521D0"/>
    <w:rsid w:val="004539E2"/>
    <w:rsid w:val="004543AC"/>
    <w:rsid w:val="0046038C"/>
    <w:rsid w:val="004649FD"/>
    <w:rsid w:val="00465A03"/>
    <w:rsid w:val="00471D25"/>
    <w:rsid w:val="00471FFC"/>
    <w:rsid w:val="00472EF1"/>
    <w:rsid w:val="00482DA3"/>
    <w:rsid w:val="00484325"/>
    <w:rsid w:val="0048476C"/>
    <w:rsid w:val="004856A5"/>
    <w:rsid w:val="00487CA4"/>
    <w:rsid w:val="00491A39"/>
    <w:rsid w:val="0049409E"/>
    <w:rsid w:val="00497DDC"/>
    <w:rsid w:val="004A5DFC"/>
    <w:rsid w:val="004B03AD"/>
    <w:rsid w:val="004B085A"/>
    <w:rsid w:val="004C3841"/>
    <w:rsid w:val="004C3E53"/>
    <w:rsid w:val="004C4D11"/>
    <w:rsid w:val="004D1572"/>
    <w:rsid w:val="004D2483"/>
    <w:rsid w:val="004D625E"/>
    <w:rsid w:val="004D631D"/>
    <w:rsid w:val="004D6D90"/>
    <w:rsid w:val="004E00F5"/>
    <w:rsid w:val="004E18CB"/>
    <w:rsid w:val="004E2BB0"/>
    <w:rsid w:val="004E684F"/>
    <w:rsid w:val="004E6DBA"/>
    <w:rsid w:val="004E794E"/>
    <w:rsid w:val="004E7D1A"/>
    <w:rsid w:val="004F05BD"/>
    <w:rsid w:val="004F060A"/>
    <w:rsid w:val="004F1307"/>
    <w:rsid w:val="004F2B99"/>
    <w:rsid w:val="004F3BD9"/>
    <w:rsid w:val="004F428F"/>
    <w:rsid w:val="004F58E9"/>
    <w:rsid w:val="004F6CD9"/>
    <w:rsid w:val="00500BA1"/>
    <w:rsid w:val="00501DBE"/>
    <w:rsid w:val="0050394C"/>
    <w:rsid w:val="005108F9"/>
    <w:rsid w:val="00513E18"/>
    <w:rsid w:val="00514335"/>
    <w:rsid w:val="005145D6"/>
    <w:rsid w:val="00515988"/>
    <w:rsid w:val="00520175"/>
    <w:rsid w:val="005205A6"/>
    <w:rsid w:val="00522942"/>
    <w:rsid w:val="0052331D"/>
    <w:rsid w:val="00524EF2"/>
    <w:rsid w:val="00527419"/>
    <w:rsid w:val="00527444"/>
    <w:rsid w:val="00530051"/>
    <w:rsid w:val="00531E30"/>
    <w:rsid w:val="00532361"/>
    <w:rsid w:val="005374B9"/>
    <w:rsid w:val="0054397F"/>
    <w:rsid w:val="00545391"/>
    <w:rsid w:val="00546B2E"/>
    <w:rsid w:val="00550A82"/>
    <w:rsid w:val="00551015"/>
    <w:rsid w:val="00551598"/>
    <w:rsid w:val="00555944"/>
    <w:rsid w:val="00561A17"/>
    <w:rsid w:val="00563290"/>
    <w:rsid w:val="005718F3"/>
    <w:rsid w:val="00571FC1"/>
    <w:rsid w:val="005722D4"/>
    <w:rsid w:val="00573EBA"/>
    <w:rsid w:val="00577741"/>
    <w:rsid w:val="005778E2"/>
    <w:rsid w:val="00577938"/>
    <w:rsid w:val="00581A85"/>
    <w:rsid w:val="0058265B"/>
    <w:rsid w:val="00586B47"/>
    <w:rsid w:val="0059298A"/>
    <w:rsid w:val="00594DA4"/>
    <w:rsid w:val="005A10D3"/>
    <w:rsid w:val="005A1259"/>
    <w:rsid w:val="005A1303"/>
    <w:rsid w:val="005A14A2"/>
    <w:rsid w:val="005A265F"/>
    <w:rsid w:val="005A38FB"/>
    <w:rsid w:val="005A46C4"/>
    <w:rsid w:val="005A4D34"/>
    <w:rsid w:val="005A4EA6"/>
    <w:rsid w:val="005A5BB6"/>
    <w:rsid w:val="005A6208"/>
    <w:rsid w:val="005A736F"/>
    <w:rsid w:val="005A7855"/>
    <w:rsid w:val="005B0E08"/>
    <w:rsid w:val="005B23B2"/>
    <w:rsid w:val="005B4099"/>
    <w:rsid w:val="005C4E4E"/>
    <w:rsid w:val="005C553F"/>
    <w:rsid w:val="005C5CC0"/>
    <w:rsid w:val="005D3292"/>
    <w:rsid w:val="005D6459"/>
    <w:rsid w:val="005D72AF"/>
    <w:rsid w:val="005E01F3"/>
    <w:rsid w:val="005E0393"/>
    <w:rsid w:val="005E0412"/>
    <w:rsid w:val="005E1798"/>
    <w:rsid w:val="005E1987"/>
    <w:rsid w:val="005E3FD7"/>
    <w:rsid w:val="005E524C"/>
    <w:rsid w:val="005E7308"/>
    <w:rsid w:val="005F0D38"/>
    <w:rsid w:val="005F46E2"/>
    <w:rsid w:val="005F6A36"/>
    <w:rsid w:val="005F6DEF"/>
    <w:rsid w:val="005F7036"/>
    <w:rsid w:val="005F7E28"/>
    <w:rsid w:val="00600768"/>
    <w:rsid w:val="00600FDD"/>
    <w:rsid w:val="006049EF"/>
    <w:rsid w:val="006062A0"/>
    <w:rsid w:val="00610179"/>
    <w:rsid w:val="00611ED1"/>
    <w:rsid w:val="00613872"/>
    <w:rsid w:val="00615051"/>
    <w:rsid w:val="00621409"/>
    <w:rsid w:val="0062320B"/>
    <w:rsid w:val="00623A6F"/>
    <w:rsid w:val="0062546F"/>
    <w:rsid w:val="00625F5D"/>
    <w:rsid w:val="00630FBE"/>
    <w:rsid w:val="00631B22"/>
    <w:rsid w:val="00632D9B"/>
    <w:rsid w:val="0063525D"/>
    <w:rsid w:val="00635680"/>
    <w:rsid w:val="0064287C"/>
    <w:rsid w:val="00646D16"/>
    <w:rsid w:val="00647600"/>
    <w:rsid w:val="0065181A"/>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2057"/>
    <w:rsid w:val="00693452"/>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4B9"/>
    <w:rsid w:val="006E4FE8"/>
    <w:rsid w:val="006E52F0"/>
    <w:rsid w:val="006E7B95"/>
    <w:rsid w:val="006F0298"/>
    <w:rsid w:val="006F091D"/>
    <w:rsid w:val="006F2180"/>
    <w:rsid w:val="006F7AEA"/>
    <w:rsid w:val="00701DDB"/>
    <w:rsid w:val="00704FD1"/>
    <w:rsid w:val="00706466"/>
    <w:rsid w:val="00707E18"/>
    <w:rsid w:val="00707E86"/>
    <w:rsid w:val="00710ABB"/>
    <w:rsid w:val="00716304"/>
    <w:rsid w:val="00734496"/>
    <w:rsid w:val="00734BAC"/>
    <w:rsid w:val="00735DE8"/>
    <w:rsid w:val="007363A1"/>
    <w:rsid w:val="00747127"/>
    <w:rsid w:val="00747D50"/>
    <w:rsid w:val="00747DDF"/>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5CF1"/>
    <w:rsid w:val="00797762"/>
    <w:rsid w:val="007A1166"/>
    <w:rsid w:val="007A5A2C"/>
    <w:rsid w:val="007A7820"/>
    <w:rsid w:val="007B1022"/>
    <w:rsid w:val="007B3863"/>
    <w:rsid w:val="007B3B10"/>
    <w:rsid w:val="007B48C6"/>
    <w:rsid w:val="007B4B95"/>
    <w:rsid w:val="007B63D3"/>
    <w:rsid w:val="007B7F7E"/>
    <w:rsid w:val="007C0463"/>
    <w:rsid w:val="007C0935"/>
    <w:rsid w:val="007C2956"/>
    <w:rsid w:val="007C6BE5"/>
    <w:rsid w:val="007D04D3"/>
    <w:rsid w:val="007D23D2"/>
    <w:rsid w:val="007D2B22"/>
    <w:rsid w:val="007D3B66"/>
    <w:rsid w:val="007E263B"/>
    <w:rsid w:val="007E2C1F"/>
    <w:rsid w:val="007E6C03"/>
    <w:rsid w:val="007E6C65"/>
    <w:rsid w:val="007F14DA"/>
    <w:rsid w:val="007F2929"/>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46B9"/>
    <w:rsid w:val="008256CA"/>
    <w:rsid w:val="00825BD1"/>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0043"/>
    <w:rsid w:val="00891A90"/>
    <w:rsid w:val="00894FE2"/>
    <w:rsid w:val="008967E4"/>
    <w:rsid w:val="008968C9"/>
    <w:rsid w:val="00896954"/>
    <w:rsid w:val="00896DD5"/>
    <w:rsid w:val="008A0034"/>
    <w:rsid w:val="008A3C88"/>
    <w:rsid w:val="008A56EA"/>
    <w:rsid w:val="008B5E21"/>
    <w:rsid w:val="008B703B"/>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3C6"/>
    <w:rsid w:val="0091384B"/>
    <w:rsid w:val="00916B7A"/>
    <w:rsid w:val="00920DFA"/>
    <w:rsid w:val="009213AC"/>
    <w:rsid w:val="0092307B"/>
    <w:rsid w:val="009233A9"/>
    <w:rsid w:val="00931B41"/>
    <w:rsid w:val="0093220F"/>
    <w:rsid w:val="0093392C"/>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566EB"/>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205A"/>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364F"/>
    <w:rsid w:val="00A03AB4"/>
    <w:rsid w:val="00A056E0"/>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0BC1"/>
    <w:rsid w:val="00A81511"/>
    <w:rsid w:val="00A81FC1"/>
    <w:rsid w:val="00A840F2"/>
    <w:rsid w:val="00A868CE"/>
    <w:rsid w:val="00A87719"/>
    <w:rsid w:val="00A91B8B"/>
    <w:rsid w:val="00A936EB"/>
    <w:rsid w:val="00A94670"/>
    <w:rsid w:val="00A95507"/>
    <w:rsid w:val="00AA59E0"/>
    <w:rsid w:val="00AA6417"/>
    <w:rsid w:val="00AB41C8"/>
    <w:rsid w:val="00AB4810"/>
    <w:rsid w:val="00AB5557"/>
    <w:rsid w:val="00AB5712"/>
    <w:rsid w:val="00AB6433"/>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071C2"/>
    <w:rsid w:val="00B1065E"/>
    <w:rsid w:val="00B11EE1"/>
    <w:rsid w:val="00B12FA0"/>
    <w:rsid w:val="00B13DBC"/>
    <w:rsid w:val="00B27071"/>
    <w:rsid w:val="00B3121B"/>
    <w:rsid w:val="00B31BEE"/>
    <w:rsid w:val="00B32D82"/>
    <w:rsid w:val="00B335FD"/>
    <w:rsid w:val="00B35F43"/>
    <w:rsid w:val="00B36674"/>
    <w:rsid w:val="00B36B2C"/>
    <w:rsid w:val="00B37894"/>
    <w:rsid w:val="00B37DC3"/>
    <w:rsid w:val="00B4107A"/>
    <w:rsid w:val="00B4194B"/>
    <w:rsid w:val="00B432C3"/>
    <w:rsid w:val="00B44452"/>
    <w:rsid w:val="00B4486B"/>
    <w:rsid w:val="00B4603A"/>
    <w:rsid w:val="00B479BC"/>
    <w:rsid w:val="00B47D29"/>
    <w:rsid w:val="00B47FDC"/>
    <w:rsid w:val="00B55C41"/>
    <w:rsid w:val="00B56066"/>
    <w:rsid w:val="00B5745A"/>
    <w:rsid w:val="00B61691"/>
    <w:rsid w:val="00B62BC0"/>
    <w:rsid w:val="00B63BC7"/>
    <w:rsid w:val="00B63E6A"/>
    <w:rsid w:val="00B65C24"/>
    <w:rsid w:val="00B6716B"/>
    <w:rsid w:val="00B6731A"/>
    <w:rsid w:val="00B71A1B"/>
    <w:rsid w:val="00B75E83"/>
    <w:rsid w:val="00B8130A"/>
    <w:rsid w:val="00B82BBC"/>
    <w:rsid w:val="00B840F9"/>
    <w:rsid w:val="00B904A6"/>
    <w:rsid w:val="00B917FC"/>
    <w:rsid w:val="00B943A6"/>
    <w:rsid w:val="00B95576"/>
    <w:rsid w:val="00B9584B"/>
    <w:rsid w:val="00BA0422"/>
    <w:rsid w:val="00BA201C"/>
    <w:rsid w:val="00BA3C82"/>
    <w:rsid w:val="00BA4873"/>
    <w:rsid w:val="00BA7EC9"/>
    <w:rsid w:val="00BB135C"/>
    <w:rsid w:val="00BB179A"/>
    <w:rsid w:val="00BB60FE"/>
    <w:rsid w:val="00BC1337"/>
    <w:rsid w:val="00BC3527"/>
    <w:rsid w:val="00BC3A85"/>
    <w:rsid w:val="00BC539B"/>
    <w:rsid w:val="00BC64BC"/>
    <w:rsid w:val="00BD6665"/>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B30"/>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395A"/>
    <w:rsid w:val="00C85ABC"/>
    <w:rsid w:val="00C91E56"/>
    <w:rsid w:val="00CA32D6"/>
    <w:rsid w:val="00CA3683"/>
    <w:rsid w:val="00CA6B19"/>
    <w:rsid w:val="00CB39DE"/>
    <w:rsid w:val="00CB4792"/>
    <w:rsid w:val="00CC4576"/>
    <w:rsid w:val="00CC6B63"/>
    <w:rsid w:val="00CD65A0"/>
    <w:rsid w:val="00CD709D"/>
    <w:rsid w:val="00CE1831"/>
    <w:rsid w:val="00CE1B14"/>
    <w:rsid w:val="00CE2298"/>
    <w:rsid w:val="00CE2730"/>
    <w:rsid w:val="00CE3AEA"/>
    <w:rsid w:val="00CE3BE5"/>
    <w:rsid w:val="00CF2EBE"/>
    <w:rsid w:val="00CF3A37"/>
    <w:rsid w:val="00CF47B6"/>
    <w:rsid w:val="00D007AC"/>
    <w:rsid w:val="00D01193"/>
    <w:rsid w:val="00D0226F"/>
    <w:rsid w:val="00D02F6D"/>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5066D"/>
    <w:rsid w:val="00D536A3"/>
    <w:rsid w:val="00D55E9A"/>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05C"/>
    <w:rsid w:val="00DA0D9B"/>
    <w:rsid w:val="00DA273A"/>
    <w:rsid w:val="00DA3126"/>
    <w:rsid w:val="00DA3E64"/>
    <w:rsid w:val="00DA4E49"/>
    <w:rsid w:val="00DB2406"/>
    <w:rsid w:val="00DB5829"/>
    <w:rsid w:val="00DB7341"/>
    <w:rsid w:val="00DC0CF2"/>
    <w:rsid w:val="00DC504A"/>
    <w:rsid w:val="00DC7156"/>
    <w:rsid w:val="00DD1ABC"/>
    <w:rsid w:val="00DD3E70"/>
    <w:rsid w:val="00DD6CBF"/>
    <w:rsid w:val="00DD75DB"/>
    <w:rsid w:val="00DE05B8"/>
    <w:rsid w:val="00DE3A92"/>
    <w:rsid w:val="00DE4971"/>
    <w:rsid w:val="00DE5DC5"/>
    <w:rsid w:val="00DE5F09"/>
    <w:rsid w:val="00DF0045"/>
    <w:rsid w:val="00DF1EDB"/>
    <w:rsid w:val="00DF5F06"/>
    <w:rsid w:val="00E01C8C"/>
    <w:rsid w:val="00E01EDB"/>
    <w:rsid w:val="00E04637"/>
    <w:rsid w:val="00E05301"/>
    <w:rsid w:val="00E053CD"/>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41631"/>
    <w:rsid w:val="00E45AAF"/>
    <w:rsid w:val="00E45D3C"/>
    <w:rsid w:val="00E54AB5"/>
    <w:rsid w:val="00E55CCD"/>
    <w:rsid w:val="00E630D0"/>
    <w:rsid w:val="00E64F4C"/>
    <w:rsid w:val="00E65B57"/>
    <w:rsid w:val="00E66060"/>
    <w:rsid w:val="00E674AB"/>
    <w:rsid w:val="00E71CB9"/>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1E81"/>
    <w:rsid w:val="00EC4AE1"/>
    <w:rsid w:val="00EC60A5"/>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E732E"/>
    <w:rsid w:val="00EF3B2C"/>
    <w:rsid w:val="00EF4104"/>
    <w:rsid w:val="00EF7044"/>
    <w:rsid w:val="00EF7303"/>
    <w:rsid w:val="00EF7EA0"/>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333F7"/>
    <w:rsid w:val="00F36D74"/>
    <w:rsid w:val="00F4025C"/>
    <w:rsid w:val="00F4212F"/>
    <w:rsid w:val="00F436BC"/>
    <w:rsid w:val="00F54C4D"/>
    <w:rsid w:val="00F564F4"/>
    <w:rsid w:val="00F5771C"/>
    <w:rsid w:val="00F65499"/>
    <w:rsid w:val="00F67D6C"/>
    <w:rsid w:val="00F71555"/>
    <w:rsid w:val="00F76553"/>
    <w:rsid w:val="00F779B1"/>
    <w:rsid w:val="00F821DB"/>
    <w:rsid w:val="00F83D96"/>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C559F"/>
    <w:rsid w:val="00FD09CD"/>
    <w:rsid w:val="00FD1F30"/>
    <w:rsid w:val="00FD5D2D"/>
    <w:rsid w:val="00FD6260"/>
    <w:rsid w:val="00FE2779"/>
    <w:rsid w:val="00FE297C"/>
    <w:rsid w:val="00FE503B"/>
    <w:rsid w:val="00FE779D"/>
    <w:rsid w:val="00FF0618"/>
    <w:rsid w:val="00FF25BC"/>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0">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a"/>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af7"/>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af7">
    <w:name w:val="List"/>
    <w:basedOn w:val="a"/>
    <w:uiPriority w:val="99"/>
    <w:semiHidden/>
    <w:unhideWhenUsed/>
    <w:rsid w:val="00BA3C82"/>
    <w:pPr>
      <w:ind w:left="200" w:hangingChars="200" w:hanging="200"/>
      <w:contextualSpacing/>
    </w:pPr>
  </w:style>
  <w:style w:type="character" w:customStyle="1" w:styleId="TACChar">
    <w:name w:val="TAC Char"/>
    <w:link w:val="TAC"/>
    <w:uiPriority w:val="99"/>
    <w:qFormat/>
    <w:locked/>
    <w:rsid w:val="002A4E20"/>
    <w:rPr>
      <w:rFonts w:ascii="Arial" w:hAnsi="Arial" w:cs="Arial"/>
      <w:sz w:val="18"/>
      <w:lang w:val="en-GB"/>
    </w:rPr>
  </w:style>
  <w:style w:type="paragraph" w:customStyle="1" w:styleId="TAC">
    <w:name w:val="TAC"/>
    <w:basedOn w:val="a"/>
    <w:link w:val="TACChar"/>
    <w:uiPriority w:val="99"/>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a"/>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46"/>
      </w:numPr>
      <w:tabs>
        <w:tab w:val="clear" w:pos="1191"/>
        <w:tab w:val="left" w:pos="720"/>
      </w:tabs>
      <w:overflowPunct w:val="0"/>
      <w:autoSpaceDE w:val="0"/>
      <w:autoSpaceDN w:val="0"/>
      <w:adjustRightInd w:val="0"/>
      <w:ind w:left="720" w:hanging="360"/>
      <w:jc w:val="left"/>
      <w:textAlignment w:val="baseline"/>
    </w:pPr>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22</cp:revision>
  <dcterms:created xsi:type="dcterms:W3CDTF">2024-04-02T20:58:00Z</dcterms:created>
  <dcterms:modified xsi:type="dcterms:W3CDTF">2024-05-10T08:28:00Z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(3)xWJckvg6BO5waygTMpYoyCcRQeHOUZNJ7s+SFPDFDp6ZcLUmRPdVQw0juBtlH0/wuc/EAVpm
irI1WRacI/hpL9Yw6FmDY7bi7+BmVixtYIPi9CFAKOcdKV6MOODaSR8n5+PhglPg0hvoYJW1
ZiBDiet1e0g8om0/wVFzzYeBKexrMmXGpc/UmLxkflluv6sqvJIyouGxXzufzbP5xoWWMulT
QIm6Utyg1oxFvyF3KI</vt:lpwstr>
  </property>
  <property fmtid="{D5CDD505-2E9C-101B-9397-08002B2CF9AE}" pid="3" name="_2015_ms_pID_7253431">
    <vt:lpwstr>oHF/dBB4Tr7RcL/DNXSuGn1ZG+hnjxLGvv2h+uD/iJKLfFIHkZZ1nU
cRI6tuuIj4mc/TkaXCIavOFOWYhaYltGbZZkXMtfwta521Nz9JtQt70L3qv5Zh493k5szmfv
9AGsMfk+tSfRXHRkyxxB5C4tkgyFnNarXlH7R9lIjlzp2Jw+UzX3SSFYwr48VbEhKVYnmrhI
cZeD+6lOake4eiaBYJM0+ac3erxxa3nZhCQI</vt:lpwstr>
  </property>
  <property fmtid="{D5CDD505-2E9C-101B-9397-08002B2CF9AE}" pid="4" name="_2015_ms_pID_7253432">
    <vt:lpwstr>tWTtRHmOY7IeMwABosfyU/c=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1713749627</vt:lpwstr>
  </property>
</Properties>
</file>